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jc w:val="center"/>
        <w:outlineLvl w:val="0"/>
        <w:rPr>
          <w:rFonts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Д О Г О В О Р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>
      <w:pPr>
        <w:pStyle w:val="Normal"/>
        <w:autoSpaceDE w:val="false"/>
        <w:spacing w:lineRule="auto" w:line="240" w:before="0" w:after="0"/>
        <w:rPr/>
      </w:pPr>
      <w:r>
        <w:rPr/>
        <w:t>__</w:t>
      </w:r>
    </w:p>
    <w:tbl>
      <w:tblPr>
        <w:tblW w:w="10173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551"/>
        <w:gridCol w:w="4678"/>
        <w:gridCol w:w="2552"/>
      </w:tblGrid>
      <w:tr>
        <w:trPr/>
        <w:tc>
          <w:tcPr>
            <w:tcW w:w="294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1. Стороны договора.</w:t>
        <w:br/>
      </w:r>
    </w:p>
    <w:tbl>
      <w:tblPr>
        <w:tblW w:w="1032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  <w:gridCol w:w="10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953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827" w:type="dxa"/>
            <w:gridSpan w:val="5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-108" w:right="-108" w:hanging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именуемый(ая) в дальнейшем «Продавец»,</w:t>
            </w:r>
          </w:p>
        </w:tc>
      </w:tr>
      <w:tr>
        <w:trPr>
          <w:trHeight w:val="141" w:hRule="atLeast"/>
        </w:trPr>
        <w:tc>
          <w:tcPr>
            <w:tcW w:w="2943" w:type="dxa"/>
            <w:gridSpan w:val="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1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23" w:type="dxa"/>
            <w:gridSpan w:val="1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1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gridSpan w:val="4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проживающий(ая)</w:t>
            </w:r>
          </w:p>
        </w:tc>
        <w:tc>
          <w:tcPr>
            <w:tcW w:w="5954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1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969" w:type="dxa"/>
            <w:gridSpan w:val="6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-108" w:right="-108" w:hanging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именуемый(ая) в дальнейшем «Покупатель»,</w:t>
            </w:r>
          </w:p>
        </w:tc>
      </w:tr>
      <w:tr>
        <w:trPr/>
        <w:tc>
          <w:tcPr>
            <w:tcW w:w="2943" w:type="dxa"/>
            <w:gridSpan w:val="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7371" w:type="dxa"/>
            <w:gridSpan w:val="10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>
        <w:trPr/>
        <w:tc>
          <w:tcPr>
            <w:tcW w:w="1526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1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23" w:type="dxa"/>
            <w:gridSpan w:val="1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15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gridSpan w:val="4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проживающий(ая)</w:t>
            </w:r>
          </w:p>
        </w:tc>
        <w:tc>
          <w:tcPr>
            <w:tcW w:w="5954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, тел.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Предмет договора.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0"/>
          <w:szCs w:val="20"/>
        </w:rPr>
        <w:t>2.1.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tbl>
      <w:tblPr>
        <w:tblW w:w="1007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5"/>
        <w:gridCol w:w="6390"/>
      </w:tblGrid>
      <w:tr>
        <w:trPr>
          <w:trHeight w:val="42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Марка , модель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Идент. № ( VIN)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Calibri"/>
                <w:color w:val="000000"/>
                <w:sz w:val="20"/>
                <w:szCs w:val="20"/>
              </w:rPr>
              <w:t>кузова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Calibri"/>
                <w:color w:val="000000"/>
                <w:sz w:val="20"/>
                <w:szCs w:val="20"/>
              </w:rPr>
              <w:t>шасси(рамы):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Паспорт ТС: серия, №, кем и когда выдан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СТС: серия, №, кем и когда выдан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</w:rPr>
        <w:t xml:space="preserve">2.2 Продавец гарантирует, что указанное в п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 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  <w:lang w:val="en-US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Стоимость ТС и Порядок оплаты.</w:t>
        <w:br/>
      </w:r>
    </w:p>
    <w:tbl>
      <w:tblPr>
        <w:tblW w:w="1017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283"/>
        <w:gridCol w:w="5103"/>
        <w:gridCol w:w="284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3.1 Стоимость ТС составляет:</w:t>
            </w:r>
          </w:p>
        </w:tc>
        <w:tc>
          <w:tcPr>
            <w:tcW w:w="1843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-108" w:right="-108" w:hanging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-108" w:hanging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4.3.Споры и разногласия 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  <w:br/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Продавец: </w:t>
      </w:r>
      <w:r>
        <w:rPr>
          <w:rFonts w:cs="Calibri"/>
          <w:color w:val="000000"/>
          <w:sz w:val="24"/>
          <w:szCs w:val="24"/>
        </w:rPr>
        <w:t>___________________________________________________________________________</w:t>
        <w:br/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br/>
        <w:t>Покупатель:</w:t>
      </w:r>
      <w:r>
        <w:rPr>
          <w:rFonts w:cs="Calibri"/>
          <w:color w:val="000000"/>
          <w:sz w:val="24"/>
          <w:szCs w:val="24"/>
        </w:rPr>
        <w:t>__________________________________________________________________________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Акт Приема-Передачи ТС</w:t>
        <w:br/>
      </w:r>
    </w:p>
    <w:tbl>
      <w:tblPr>
        <w:tblW w:w="10173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551"/>
        <w:gridCol w:w="1418"/>
        <w:gridCol w:w="1701"/>
        <w:gridCol w:w="1559"/>
        <w:gridCol w:w="2552"/>
      </w:tblGrid>
      <w:tr>
        <w:trPr/>
        <w:tc>
          <w:tcPr>
            <w:tcW w:w="294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78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DBE5F1" w:val="clear"/>
            <w:vAlign w:val="bottom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транспортное средство получил.</w:t>
            </w:r>
          </w:p>
        </w:tc>
      </w:tr>
    </w:tbl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</w:rPr>
        <w:br/>
        <w:t>Покупатель претензий к продавцу не имеет.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/>
      </w:pPr>
      <w:r>
        <w:rPr>
          <w:rFonts w:cs="Calibri"/>
          <w:b/>
          <w:color w:val="000000"/>
          <w:sz w:val="20"/>
          <w:szCs w:val="20"/>
        </w:rPr>
        <w:t>Покупатель: _______________________________________________________________________________________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/>
      </w:r>
    </w:p>
    <w:tbl>
      <w:tblPr>
        <w:tblW w:w="1003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701"/>
        <w:gridCol w:w="1559"/>
        <w:gridCol w:w="2552"/>
      </w:tblGrid>
      <w:tr>
        <w:trPr/>
        <w:tc>
          <w:tcPr>
            <w:tcW w:w="4219" w:type="dxa"/>
            <w:tcBorders/>
            <w:shd w:fill="auto" w:val="clea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ind w:right="-108" w:hanging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Указанное в П 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  <w:vAlign w:val="bottom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ind w:left="-108" w:right="-108" w:hanging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  <w:vAlign w:val="bottom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tbl>
      <w:tblPr>
        <w:tblW w:w="10031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2126"/>
      </w:tblGrid>
      <w:tr>
        <w:trPr/>
        <w:tc>
          <w:tcPr>
            <w:tcW w:w="7905" w:type="dxa"/>
            <w:tcBorders>
              <w:bottom w:val="single" w:sz="4" w:space="0" w:color="000000"/>
              <w:insideH w:val="single" w:sz="4" w:space="0" w:color="000000"/>
            </w:tcBorders>
            <w:shd w:fill="DBE5F1" w:val="clear"/>
            <w:vAlign w:val="bottom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покупателю не имею.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Продавец: 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cs="Calibri"/>
          <w:b/>
          <w:b/>
          <w:color w:val="000000"/>
          <w:sz w:val="20"/>
          <w:szCs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/>
        </w:rPr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2017-08-31T10:48:00Z</dcterms:created>
  <dc:creator>Бибика.Ру (www.bibika.ru)</dc:creator>
  <dc:description>Бланк договора купли продажи автомобиля (транспортного средства – ТС) 2015, Пример, заполнить, распечатать, бесплатно.</dc:description>
  <cp:keywords>Образец договора купли продажи автомобиля 2015 ДКП автомобиля бланк договора купли продажи автомобиля распечатать бесплатно договор купли продажи ТС транспортного средства</cp:keywords>
  <dc:language>en-US</dc:language>
  <cp:lastModifiedBy>d</cp:lastModifiedBy>
  <cp:lastPrinted>2015-12-02T18:57:00Z</cp:lastPrinted>
  <dcterms:modified xsi:type="dcterms:W3CDTF">2017-08-31T10:48:00Z</dcterms:modified>
  <cp:revision>2</cp:revision>
  <dc:subject>Договор купли продажи автомобиля 2015</dc:subject>
  <dc:title>Бланк договора купли продажи автомобиля (транспортного средства – ТС) 2015</dc:title>
</cp:coreProperties>
</file>